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25" w:rsidRPr="00F92025" w:rsidRDefault="00F92025" w:rsidP="00F92025">
      <w:pPr>
        <w:spacing w:before="100" w:beforeAutospacing="1" w:after="100" w:afterAutospacing="1" w:line="240" w:lineRule="auto"/>
        <w:jc w:val="center"/>
        <w:rPr>
          <w:rFonts w:ascii="Verdana" w:eastAsia="Times New Roman" w:hAnsi="Verdana" w:cs="Times New Roman"/>
          <w:color w:val="000000"/>
          <w:sz w:val="17"/>
          <w:szCs w:val="17"/>
          <w:lang w:eastAsia="ru-RU"/>
        </w:rPr>
      </w:pPr>
      <w:bookmarkStart w:id="0" w:name="_GoBack"/>
      <w:r w:rsidRPr="00F92025">
        <w:rPr>
          <w:rFonts w:ascii="Verdana" w:eastAsia="Times New Roman" w:hAnsi="Verdana" w:cs="Times New Roman"/>
          <w:color w:val="000000"/>
          <w:sz w:val="28"/>
          <w:szCs w:val="28"/>
          <w:lang w:eastAsia="ru-RU"/>
        </w:rPr>
        <w:t>О финансовом обеспечении в 2019 году</w:t>
      </w:r>
    </w:p>
    <w:p w:rsidR="00F92025" w:rsidRPr="00F92025" w:rsidRDefault="00F92025" w:rsidP="00F92025">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предупредительных мер по сокращению</w:t>
      </w:r>
      <w:r w:rsidRPr="00F92025">
        <w:rPr>
          <w:rFonts w:ascii="Verdana" w:eastAsia="Times New Roman" w:hAnsi="Verdana" w:cs="Times New Roman"/>
          <w:color w:val="000000"/>
          <w:lang w:eastAsia="ru-RU"/>
        </w:rPr>
        <w:t>   </w:t>
      </w:r>
      <w:proofErr w:type="gramStart"/>
      <w:r w:rsidRPr="00F92025">
        <w:rPr>
          <w:rFonts w:ascii="Verdana" w:eastAsia="Times New Roman" w:hAnsi="Verdana" w:cs="Times New Roman"/>
          <w:color w:val="000000"/>
          <w:sz w:val="28"/>
          <w:szCs w:val="28"/>
          <w:lang w:eastAsia="ru-RU"/>
        </w:rPr>
        <w:t>производственного</w:t>
      </w:r>
      <w:proofErr w:type="gramEnd"/>
    </w:p>
    <w:p w:rsidR="00F92025" w:rsidRPr="00F92025" w:rsidRDefault="00F92025" w:rsidP="00F92025">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травматизма и профессиональных заболеваний    </w:t>
      </w:r>
      <w:bookmarkEnd w:id="0"/>
    </w:p>
    <w:p w:rsidR="00F92025" w:rsidRPr="00F92025" w:rsidRDefault="00F92025" w:rsidP="00F92025">
      <w:pPr>
        <w:spacing w:before="100" w:beforeAutospacing="1" w:after="100" w:afterAutospacing="1" w:line="240" w:lineRule="auto"/>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lang w:eastAsia="ru-RU"/>
        </w:rPr>
        <w:t>                                                                        </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lang w:eastAsia="ru-RU"/>
        </w:rPr>
        <w:t>  </w:t>
      </w:r>
      <w:proofErr w:type="gramStart"/>
      <w:r w:rsidRPr="00F92025">
        <w:rPr>
          <w:rFonts w:ascii="Verdana" w:eastAsia="Times New Roman" w:hAnsi="Verdana" w:cs="Times New Roman"/>
          <w:color w:val="000000"/>
          <w:sz w:val="28"/>
          <w:szCs w:val="28"/>
          <w:lang w:eastAsia="ru-RU"/>
        </w:rPr>
        <w:t>Государственное учреждение – Региональное отделение Фонда социального страхования Российской Федерации по Республике Башкортостан сообщает, что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2019 году осуществляется в соответствии «Правилами финансового обеспечения предупредительных мер по сокращению производственного травматизма и профессиональных заболеваний работников и</w:t>
      </w:r>
      <w:proofErr w:type="gramEnd"/>
      <w:r w:rsidRPr="00F92025">
        <w:rPr>
          <w:rFonts w:ascii="Verdana" w:eastAsia="Times New Roman" w:hAnsi="Verdana" w:cs="Times New Roman"/>
          <w:color w:val="000000"/>
          <w:sz w:val="28"/>
          <w:szCs w:val="28"/>
          <w:lang w:eastAsia="ru-RU"/>
        </w:rPr>
        <w:t xml:space="preserve"> </w:t>
      </w:r>
      <w:proofErr w:type="gramStart"/>
      <w:r w:rsidRPr="00F92025">
        <w:rPr>
          <w:rFonts w:ascii="Verdana" w:eastAsia="Times New Roman" w:hAnsi="Verdana" w:cs="Times New Roman"/>
          <w:color w:val="000000"/>
          <w:sz w:val="28"/>
          <w:szCs w:val="28"/>
          <w:lang w:eastAsia="ru-RU"/>
        </w:rPr>
        <w:t>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10.12.2012г. № 580н и в соответствии с «Административным регламентом предоставления ФСС РФ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w:t>
      </w:r>
      <w:proofErr w:type="gramEnd"/>
      <w:r w:rsidRPr="00F92025">
        <w:rPr>
          <w:rFonts w:ascii="Verdana" w:eastAsia="Times New Roman" w:hAnsi="Verdana" w:cs="Times New Roman"/>
          <w:color w:val="000000"/>
          <w:sz w:val="28"/>
          <w:szCs w:val="28"/>
          <w:lang w:eastAsia="ru-RU"/>
        </w:rPr>
        <w:t xml:space="preserve"> с вредными и (или) опасными производственными факторами», утвержденного приказом Министерства труда и социальной защиты Российской Федерации от 02.09.2014 г. №598н.</w:t>
      </w:r>
    </w:p>
    <w:p w:rsidR="00F92025" w:rsidRPr="00F92025" w:rsidRDefault="00F92025" w:rsidP="00F92025">
      <w:pPr>
        <w:spacing w:after="0" w:line="240" w:lineRule="auto"/>
        <w:rPr>
          <w:rFonts w:ascii="Times New Roman" w:eastAsia="Times New Roman" w:hAnsi="Times New Roman" w:cs="Times New Roman"/>
          <w:sz w:val="24"/>
          <w:szCs w:val="24"/>
          <w:lang w:eastAsia="ru-RU"/>
        </w:rPr>
      </w:pPr>
      <w:r w:rsidRPr="00F92025">
        <w:rPr>
          <w:rFonts w:ascii="Times New Roman" w:eastAsia="Times New Roman" w:hAnsi="Times New Roman" w:cs="Times New Roman"/>
          <w:sz w:val="24"/>
          <w:szCs w:val="24"/>
          <w:lang w:eastAsia="ru-RU"/>
        </w:rPr>
        <w:pict>
          <v:rect id="_x0000_i1025" style="width:994.2pt;height:12pt" o:hrpct="0" o:hralign="center" o:hrstd="t" o:hrnoshade="t" o:hr="t" fillcolor="black" stroked="f"/>
        </w:pic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Сумма, подлежащая направлению на финансовое обеспечение предупредительных мер, рассчитывается на основании отчетных данных страхователя по средствам ФСС РФ (форма 4-ФСС РФ) за 2018 год.</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Объем средств, направляемых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w:t>
      </w:r>
      <w:r w:rsidRPr="00F92025">
        <w:rPr>
          <w:rFonts w:ascii="Verdana" w:eastAsia="Times New Roman" w:hAnsi="Verdana" w:cs="Times New Roman"/>
          <w:color w:val="000000"/>
          <w:sz w:val="28"/>
          <w:szCs w:val="28"/>
          <w:lang w:eastAsia="ru-RU"/>
        </w:rPr>
        <w:lastRenderedPageBreak/>
        <w:t>обеспечения по указанному виду страхования, произведенных страхователем в предшествующем календарном году.</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сумму страховых взносов, подлежащих перечислению им в текущем финансовом году.</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w:t>
      </w:r>
      <w:proofErr w:type="gramStart"/>
      <w:r w:rsidRPr="00F92025">
        <w:rPr>
          <w:rFonts w:ascii="Verdana" w:eastAsia="Times New Roman" w:hAnsi="Verdana" w:cs="Times New Roman"/>
          <w:color w:val="000000"/>
          <w:sz w:val="28"/>
          <w:szCs w:val="28"/>
          <w:lang w:eastAsia="ru-RU"/>
        </w:rPr>
        <w:t>Для рассмотрения вопроса о финансовом обеспечении предупредительных мер в 2019 году Вам необходимо обратиться в ГУ - РО ФСС РФ по РБ (450103, г. Уфа,    ул. Сочинская, 15) (страхователям, у которых объем средств, направляемых на финансирование предупредительных мер превышает 75 тыс. рублей) и в Филиал № 9 ГУ-РО ФСС РФ по РБ (452320) (страхователям, у которых объем средств, направляемых на финансирование предупредительных</w:t>
      </w:r>
      <w:proofErr w:type="gramEnd"/>
      <w:r w:rsidRPr="00F92025">
        <w:rPr>
          <w:rFonts w:ascii="Verdana" w:eastAsia="Times New Roman" w:hAnsi="Verdana" w:cs="Times New Roman"/>
          <w:color w:val="000000"/>
          <w:sz w:val="28"/>
          <w:szCs w:val="28"/>
          <w:lang w:eastAsia="ru-RU"/>
        </w:rPr>
        <w:t xml:space="preserve"> мер не превышает 75 тыс. рублей) с заявлением (образец на сайте РО).</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К заявлению в обязательном порядке, вне зависимости от планируемого мероприятия, прилагаются</w:t>
      </w:r>
      <w:proofErr w:type="gramStart"/>
      <w:r w:rsidRPr="00F92025">
        <w:rPr>
          <w:rFonts w:ascii="Verdana" w:eastAsia="Times New Roman" w:hAnsi="Verdana" w:cs="Times New Roman"/>
          <w:color w:val="000000"/>
          <w:sz w:val="28"/>
          <w:szCs w:val="28"/>
          <w:lang w:eastAsia="ru-RU"/>
        </w:rPr>
        <w:t xml:space="preserve"> :</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w:t>
      </w:r>
      <w:proofErr w:type="gramStart"/>
      <w:r w:rsidRPr="00F92025">
        <w:rPr>
          <w:rFonts w:ascii="Verdana" w:eastAsia="Times New Roman" w:hAnsi="Verdana" w:cs="Times New Roman"/>
          <w:color w:val="000000"/>
          <w:sz w:val="28"/>
          <w:szCs w:val="28"/>
          <w:lang w:eastAsia="ru-RU"/>
        </w:rPr>
        <w:t>- план финансового обеспечения предупредительных мер в 2019 году (в 2 экз. – образец прилагается), разработанный </w:t>
      </w:r>
      <w:r w:rsidRPr="00F92025">
        <w:rPr>
          <w:rFonts w:ascii="Verdana" w:eastAsia="Times New Roman" w:hAnsi="Verdana" w:cs="Times New Roman"/>
          <w:b/>
          <w:bCs/>
          <w:color w:val="000000"/>
          <w:sz w:val="28"/>
          <w:szCs w:val="28"/>
          <w:lang w:eastAsia="ru-RU"/>
        </w:rPr>
        <w:t>с учетом</w:t>
      </w:r>
      <w:r w:rsidRPr="00F92025">
        <w:rPr>
          <w:rFonts w:ascii="Verdana" w:eastAsia="Times New Roman" w:hAnsi="Verdana" w:cs="Times New Roman"/>
          <w:color w:val="000000"/>
          <w:sz w:val="28"/>
          <w:szCs w:val="28"/>
          <w:lang w:eastAsia="ru-RU"/>
        </w:rPr>
        <w:t>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Для обоснования финансового обеспечения предупредительных мер дополнительно представляются копии документов, обосновывающие необходимость финансового обеспечения предупредительных мер. Все копии документов </w:t>
      </w:r>
      <w:r w:rsidRPr="00F92025">
        <w:rPr>
          <w:rFonts w:ascii="Verdana" w:eastAsia="Times New Roman" w:hAnsi="Verdana" w:cs="Times New Roman"/>
          <w:b/>
          <w:bCs/>
          <w:color w:val="000000"/>
          <w:sz w:val="28"/>
          <w:szCs w:val="28"/>
          <w:lang w:eastAsia="ru-RU"/>
        </w:rPr>
        <w:t>заверяются в установленном порядке </w:t>
      </w:r>
      <w:r w:rsidRPr="00F92025">
        <w:rPr>
          <w:rFonts w:ascii="Verdana" w:eastAsia="Times New Roman" w:hAnsi="Verdana" w:cs="Times New Roman"/>
          <w:b/>
          <w:bCs/>
          <w:color w:val="000000"/>
          <w:sz w:val="32"/>
          <w:szCs w:val="32"/>
          <w:lang w:eastAsia="ru-RU"/>
        </w:rPr>
        <w:t>печатью</w:t>
      </w:r>
      <w:r w:rsidRPr="00F92025">
        <w:rPr>
          <w:rFonts w:ascii="Verdana" w:eastAsia="Times New Roman" w:hAnsi="Verdana" w:cs="Times New Roman"/>
          <w:color w:val="000000"/>
          <w:sz w:val="28"/>
          <w:szCs w:val="28"/>
          <w:lang w:eastAsia="ru-RU"/>
        </w:rPr>
        <w:t> страхователя.</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В зависимости от включаемого в план финансового обеспечения мероприятия, представляются копии документов для обоснования:</w:t>
      </w:r>
    </w:p>
    <w:p w:rsidR="00F92025" w:rsidRPr="00F92025" w:rsidRDefault="00F92025" w:rsidP="00F92025">
      <w:pPr>
        <w:spacing w:before="100" w:beforeAutospacing="1" w:after="100" w:afterAutospacing="1" w:line="240" w:lineRule="auto"/>
        <w:ind w:hanging="12"/>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w:t>
      </w:r>
      <w:r w:rsidRPr="00F92025">
        <w:rPr>
          <w:rFonts w:ascii="Verdana" w:eastAsia="Times New Roman" w:hAnsi="Verdana" w:cs="Times New Roman"/>
          <w:b/>
          <w:bCs/>
          <w:color w:val="000000"/>
          <w:sz w:val="28"/>
          <w:szCs w:val="28"/>
          <w:lang w:eastAsia="ru-RU"/>
        </w:rPr>
        <w:t>расходов на проведение специальной оценки условий труда</w:t>
      </w:r>
      <w:r w:rsidRPr="00F92025">
        <w:rPr>
          <w:rFonts w:ascii="Verdana" w:eastAsia="Times New Roman" w:hAnsi="Verdana" w:cs="Times New Roman"/>
          <w:color w:val="000000"/>
          <w:sz w:val="28"/>
          <w:szCs w:val="28"/>
          <w:lang w:eastAsia="ru-RU"/>
        </w:rPr>
        <w:t>:</w:t>
      </w:r>
    </w:p>
    <w:p w:rsidR="00F92025" w:rsidRPr="00F92025" w:rsidRDefault="00F92025" w:rsidP="00F92025">
      <w:pPr>
        <w:spacing w:before="100" w:beforeAutospacing="1" w:after="100" w:afterAutospacing="1" w:line="240" w:lineRule="auto"/>
        <w:ind w:hanging="12"/>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приказа о создании комиссии по проведению специальной оценки условий труда;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договора с организацией, проводящей специальную оценку условий труда, с </w:t>
      </w:r>
      <w:r w:rsidRPr="00F92025">
        <w:rPr>
          <w:rFonts w:ascii="Verdana" w:eastAsia="Times New Roman" w:hAnsi="Verdana" w:cs="Times New Roman"/>
          <w:color w:val="000000"/>
          <w:sz w:val="28"/>
          <w:szCs w:val="28"/>
          <w:u w:val="single"/>
          <w:lang w:eastAsia="ru-RU"/>
        </w:rPr>
        <w:t>указанием количества рабочих мест</w:t>
      </w:r>
      <w:r w:rsidRPr="00F92025">
        <w:rPr>
          <w:rFonts w:ascii="Verdana" w:eastAsia="Times New Roman" w:hAnsi="Verdana" w:cs="Times New Roman"/>
          <w:color w:val="000000"/>
          <w:sz w:val="28"/>
          <w:szCs w:val="28"/>
          <w:lang w:eastAsia="ru-RU"/>
        </w:rPr>
        <w:t>, в отношении которых проводится специальная оценка условий труда, и </w:t>
      </w:r>
      <w:r w:rsidRPr="00F92025">
        <w:rPr>
          <w:rFonts w:ascii="Verdana" w:eastAsia="Times New Roman" w:hAnsi="Verdana" w:cs="Times New Roman"/>
          <w:color w:val="000000"/>
          <w:sz w:val="28"/>
          <w:szCs w:val="28"/>
          <w:u w:val="single"/>
          <w:lang w:eastAsia="ru-RU"/>
        </w:rPr>
        <w:t>стоимости</w:t>
      </w:r>
      <w:r w:rsidRPr="00F92025">
        <w:rPr>
          <w:rFonts w:ascii="Verdana" w:eastAsia="Times New Roman" w:hAnsi="Verdana" w:cs="Times New Roman"/>
          <w:color w:val="000000"/>
          <w:sz w:val="28"/>
          <w:szCs w:val="28"/>
          <w:lang w:eastAsia="ru-RU"/>
        </w:rPr>
        <w:t> проведения специальной оценки условий труда на указанном количестве рабочих мест;</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w:t>
      </w:r>
      <w:r w:rsidRPr="00F92025">
        <w:rPr>
          <w:rFonts w:ascii="Verdana" w:eastAsia="Times New Roman" w:hAnsi="Verdana" w:cs="Times New Roman"/>
          <w:b/>
          <w:bCs/>
          <w:color w:val="000000"/>
          <w:sz w:val="28"/>
          <w:szCs w:val="28"/>
          <w:lang w:eastAsia="ru-RU"/>
        </w:rPr>
        <w:t>расходов на реализацию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копия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не истек, то представляются копии </w:t>
      </w:r>
      <w:r w:rsidRPr="00F92025">
        <w:rPr>
          <w:rFonts w:ascii="Verdana" w:eastAsia="Times New Roman" w:hAnsi="Verdana" w:cs="Times New Roman"/>
          <w:color w:val="000000"/>
          <w:sz w:val="28"/>
          <w:szCs w:val="28"/>
          <w:lang w:eastAsia="ru-RU"/>
        </w:rPr>
        <w:lastRenderedPageBreak/>
        <w:t>отчета о проведении аттестации рабочих мест по условиям труда);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xml:space="preserve">     расходов на </w:t>
      </w:r>
      <w:proofErr w:type="gramStart"/>
      <w:r w:rsidRPr="00F92025">
        <w:rPr>
          <w:rFonts w:ascii="Verdana" w:eastAsia="Times New Roman" w:hAnsi="Verdana" w:cs="Times New Roman"/>
          <w:b/>
          <w:bCs/>
          <w:color w:val="000000"/>
          <w:sz w:val="28"/>
          <w:szCs w:val="28"/>
          <w:lang w:eastAsia="ru-RU"/>
        </w:rPr>
        <w:t>обучение по охране</w:t>
      </w:r>
      <w:proofErr w:type="gramEnd"/>
      <w:r w:rsidRPr="00F92025">
        <w:rPr>
          <w:rFonts w:ascii="Verdana" w:eastAsia="Times New Roman" w:hAnsi="Verdana" w:cs="Times New Roman"/>
          <w:b/>
          <w:bCs/>
          <w:color w:val="000000"/>
          <w:sz w:val="28"/>
          <w:szCs w:val="28"/>
          <w:lang w:eastAsia="ru-RU"/>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обучению за счет финансирования подлежат следующие категории работников:</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руководители организаций малого предпринимательства;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работники организаций малого предпринимательства (с численностью работников до 50 человек), на которых возложены обязанности специалиста по охране труда;</w:t>
      </w:r>
    </w:p>
    <w:p w:rsidR="00F92025" w:rsidRPr="00F92025" w:rsidRDefault="00F92025" w:rsidP="00F92025">
      <w:pPr>
        <w:spacing w:before="100" w:beforeAutospacing="1" w:after="100" w:afterAutospacing="1" w:line="240" w:lineRule="auto"/>
        <w:ind w:hanging="132"/>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руководители (в том числе руководители структурных подразделений) государственных (муниципальных) учреждений;</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руководители и специалисты служб охраны труда организаций;</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члены комитетов (комиссий) по охране труда;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уполномоченные (доверенные) лица по охране труда профессиональных союзов и иных уполномоченных работниками представительных органов;</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w:t>
      </w:r>
      <w:proofErr w:type="gramStart"/>
      <w:r w:rsidRPr="00F92025">
        <w:rPr>
          <w:rFonts w:ascii="Verdana" w:eastAsia="Times New Roman" w:hAnsi="Verdana" w:cs="Times New Roman"/>
          <w:color w:val="000000"/>
          <w:sz w:val="28"/>
          <w:szCs w:val="28"/>
          <w:lang w:eastAsia="ru-RU"/>
        </w:rP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по вопросам безопасного ведения работ, в том числе горных работ</w:t>
      </w:r>
      <w:proofErr w:type="gramEnd"/>
      <w:r w:rsidRPr="00F92025">
        <w:rPr>
          <w:rFonts w:ascii="Verdana" w:eastAsia="Times New Roman" w:hAnsi="Verdana" w:cs="Times New Roman"/>
          <w:color w:val="000000"/>
          <w:sz w:val="28"/>
          <w:szCs w:val="28"/>
          <w:lang w:eastAsia="ru-RU"/>
        </w:rPr>
        <w:t>,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представляются следующие документы:</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список работников, направляемых на </w:t>
      </w:r>
      <w:proofErr w:type="gramStart"/>
      <w:r w:rsidRPr="00F92025">
        <w:rPr>
          <w:rFonts w:ascii="Verdana" w:eastAsia="Times New Roman" w:hAnsi="Verdana" w:cs="Times New Roman"/>
          <w:color w:val="000000"/>
          <w:sz w:val="28"/>
          <w:szCs w:val="28"/>
          <w:lang w:eastAsia="ru-RU"/>
        </w:rPr>
        <w:t>обучение по охране</w:t>
      </w:r>
      <w:proofErr w:type="gramEnd"/>
      <w:r w:rsidRPr="00F92025">
        <w:rPr>
          <w:rFonts w:ascii="Verdana" w:eastAsia="Times New Roman" w:hAnsi="Verdana" w:cs="Times New Roman"/>
          <w:color w:val="000000"/>
          <w:sz w:val="28"/>
          <w:szCs w:val="28"/>
          <w:lang w:eastAsia="ru-RU"/>
        </w:rPr>
        <w:t xml:space="preserve"> труда (образец - на сайте РО);</w:t>
      </w:r>
    </w:p>
    <w:p w:rsidR="00F92025" w:rsidRPr="00F92025" w:rsidRDefault="00F92025" w:rsidP="00F92025">
      <w:pPr>
        <w:spacing w:before="100" w:beforeAutospacing="1" w:after="100" w:afterAutospacing="1" w:line="240" w:lineRule="auto"/>
        <w:ind w:firstLine="3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копия приказа </w:t>
      </w:r>
      <w:proofErr w:type="gramStart"/>
      <w:r w:rsidRPr="00F92025">
        <w:rPr>
          <w:rFonts w:ascii="Verdana" w:eastAsia="Times New Roman" w:hAnsi="Verdana" w:cs="Times New Roman"/>
          <w:color w:val="000000"/>
          <w:sz w:val="28"/>
          <w:szCs w:val="28"/>
          <w:lang w:eastAsia="ru-RU"/>
        </w:rPr>
        <w:t>о направлении работников на обучение по охране труда с отрывом от производства</w:t>
      </w:r>
      <w:proofErr w:type="gramEnd"/>
      <w:r w:rsidRPr="00F92025">
        <w:rPr>
          <w:rFonts w:ascii="Verdana" w:eastAsia="Times New Roman" w:hAnsi="Verdana" w:cs="Times New Roman"/>
          <w:color w:val="000000"/>
          <w:sz w:val="28"/>
          <w:szCs w:val="28"/>
          <w:lang w:eastAsia="ru-RU"/>
        </w:rPr>
        <w:t>;</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w:t>
      </w:r>
      <w:proofErr w:type="gramStart"/>
      <w:r w:rsidRPr="00F92025">
        <w:rPr>
          <w:rFonts w:ascii="Verdana" w:eastAsia="Times New Roman" w:hAnsi="Verdana" w:cs="Times New Roman"/>
          <w:color w:val="000000"/>
          <w:sz w:val="28"/>
          <w:szCs w:val="28"/>
          <w:lang w:eastAsia="ru-RU"/>
        </w:rPr>
        <w:t>- копия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и аккредитованной в установленном </w:t>
      </w:r>
      <w:hyperlink r:id="rId5" w:history="1">
        <w:r w:rsidRPr="00F92025">
          <w:rPr>
            <w:rFonts w:ascii="Verdana" w:eastAsia="Times New Roman" w:hAnsi="Verdana" w:cs="Times New Roman"/>
            <w:color w:val="0000FF"/>
            <w:sz w:val="28"/>
            <w:szCs w:val="28"/>
            <w:u w:val="single"/>
            <w:lang w:eastAsia="ru-RU"/>
          </w:rPr>
          <w:t>порядке</w:t>
        </w:r>
      </w:hyperlink>
      <w:r w:rsidRPr="00F92025">
        <w:rPr>
          <w:rFonts w:ascii="Verdana" w:eastAsia="Times New Roman" w:hAnsi="Verdana" w:cs="Times New Roman"/>
          <w:color w:val="000000"/>
          <w:sz w:val="28"/>
          <w:szCs w:val="28"/>
          <w:lang w:eastAsia="ru-RU"/>
        </w:rPr>
        <w: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w:t>
      </w:r>
      <w:proofErr w:type="gramEnd"/>
      <w:r w:rsidRPr="00F92025">
        <w:rPr>
          <w:rFonts w:ascii="Verdana" w:eastAsia="Times New Roman" w:hAnsi="Verdana" w:cs="Times New Roman"/>
          <w:color w:val="000000"/>
          <w:sz w:val="28"/>
          <w:szCs w:val="28"/>
          <w:lang w:eastAsia="ru-RU"/>
        </w:rPr>
        <w:t xml:space="preserve"> производственном </w:t>
      </w:r>
      <w:proofErr w:type="gramStart"/>
      <w:r w:rsidRPr="00F92025">
        <w:rPr>
          <w:rFonts w:ascii="Verdana" w:eastAsia="Times New Roman" w:hAnsi="Verdana" w:cs="Times New Roman"/>
          <w:color w:val="000000"/>
          <w:sz w:val="28"/>
          <w:szCs w:val="28"/>
          <w:lang w:eastAsia="ru-RU"/>
        </w:rPr>
        <w:t>объекте</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уведомления Минтруда России (</w:t>
      </w:r>
      <w:proofErr w:type="spellStart"/>
      <w:r w:rsidRPr="00F92025">
        <w:rPr>
          <w:rFonts w:ascii="Verdana" w:eastAsia="Times New Roman" w:hAnsi="Verdana" w:cs="Times New Roman"/>
          <w:color w:val="000000"/>
          <w:sz w:val="28"/>
          <w:szCs w:val="28"/>
          <w:lang w:eastAsia="ru-RU"/>
        </w:rPr>
        <w:t>Минздравсоцразвития</w:t>
      </w:r>
      <w:proofErr w:type="spellEnd"/>
      <w:r w:rsidRPr="00F92025">
        <w:rPr>
          <w:rFonts w:ascii="Verdana" w:eastAsia="Times New Roman" w:hAnsi="Verdana" w:cs="Times New Roman"/>
          <w:color w:val="000000"/>
          <w:sz w:val="28"/>
          <w:szCs w:val="28"/>
          <w:lang w:eastAsia="ru-RU"/>
        </w:rPr>
        <w:t xml:space="preserve"> России) о включении обучающей организации в реестр организаций, оказывающих услуги в области охраны труда;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программы обучения, утвержденная в установленном порядке;</w:t>
      </w:r>
    </w:p>
    <w:p w:rsidR="00F92025" w:rsidRPr="00F92025" w:rsidRDefault="00F92025" w:rsidP="00F92025">
      <w:pPr>
        <w:spacing w:before="100" w:beforeAutospacing="1" w:after="100" w:afterAutospacing="1" w:line="240" w:lineRule="auto"/>
        <w:ind w:right="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xml:space="preserve">     </w:t>
      </w:r>
      <w:proofErr w:type="gramStart"/>
      <w:r w:rsidRPr="00F92025">
        <w:rPr>
          <w:rFonts w:ascii="Verdana" w:eastAsia="Times New Roman" w:hAnsi="Verdana" w:cs="Times New Roman"/>
          <w:color w:val="000000"/>
          <w:sz w:val="28"/>
          <w:szCs w:val="28"/>
          <w:lang w:eastAsia="ru-RU"/>
        </w:rPr>
        <w:t>- копия документа, </w:t>
      </w:r>
      <w:r w:rsidRPr="00F92025">
        <w:rPr>
          <w:rFonts w:ascii="Verdana" w:eastAsia="Times New Roman" w:hAnsi="Verdana" w:cs="Times New Roman"/>
          <w:color w:val="000000"/>
          <w:sz w:val="28"/>
          <w:szCs w:val="28"/>
          <w:u w:val="single"/>
          <w:lang w:eastAsia="ru-RU"/>
        </w:rPr>
        <w:t>подтверждающего принадлежность</w:t>
      </w:r>
      <w:r w:rsidRPr="00F92025">
        <w:rPr>
          <w:rFonts w:ascii="Verdana" w:eastAsia="Times New Roman" w:hAnsi="Verdana" w:cs="Times New Roman"/>
          <w:color w:val="000000"/>
          <w:sz w:val="28"/>
          <w:szCs w:val="28"/>
          <w:lang w:eastAsia="ru-RU"/>
        </w:rPr>
        <w:t> направляемых работников к той или иной категории работников, имеющих право на обучение за счет средств социального страхования от несчастных случаев на производстве и профзаболеваний (копии приказов о назначении на должность, копия трудовой книжки, копия приказа о создании комиссии, копия протокола о назначении уполномоченных (доверенных лиц по охране труда, справка о средней численности работников организации малого предпринимательства</w:t>
      </w:r>
      <w:proofErr w:type="gramEnd"/>
      <w:r w:rsidRPr="00F92025">
        <w:rPr>
          <w:rFonts w:ascii="Verdana" w:eastAsia="Times New Roman" w:hAnsi="Verdana" w:cs="Times New Roman"/>
          <w:color w:val="000000"/>
          <w:sz w:val="28"/>
          <w:szCs w:val="28"/>
          <w:lang w:eastAsia="ru-RU"/>
        </w:rPr>
        <w:t xml:space="preserve"> за прошедший календарный год, копия свидетельства о регистрации опасного производственного объекта и т.д.);      </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xml:space="preserve">     </w:t>
      </w:r>
      <w:proofErr w:type="gramStart"/>
      <w:r w:rsidRPr="00F92025">
        <w:rPr>
          <w:rFonts w:ascii="Verdana" w:eastAsia="Times New Roman" w:hAnsi="Verdana" w:cs="Times New Roman"/>
          <w:b/>
          <w:bCs/>
          <w:color w:val="000000"/>
          <w:sz w:val="28"/>
          <w:szCs w:val="28"/>
          <w:lang w:eastAsia="ru-RU"/>
        </w:rPr>
        <w:t>расходов на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в соответствии с типовыми нормами бесплатной выдачи СИЗ и (или) на основании результатов проведения специальной оценки условий труда, а</w:t>
      </w:r>
      <w:proofErr w:type="gramEnd"/>
      <w:r w:rsidRPr="00F92025">
        <w:rPr>
          <w:rFonts w:ascii="Verdana" w:eastAsia="Times New Roman" w:hAnsi="Verdana" w:cs="Times New Roman"/>
          <w:b/>
          <w:bCs/>
          <w:color w:val="000000"/>
          <w:sz w:val="28"/>
          <w:szCs w:val="28"/>
          <w:lang w:eastAsia="ru-RU"/>
        </w:rPr>
        <w:t xml:space="preserve"> также смывающих и (или) обезвреживающих средств (</w:t>
      </w:r>
      <w:r w:rsidRPr="00F92025">
        <w:rPr>
          <w:rFonts w:ascii="Verdana" w:eastAsia="Times New Roman" w:hAnsi="Verdana" w:cs="Times New Roman"/>
          <w:color w:val="000000"/>
          <w:sz w:val="28"/>
          <w:szCs w:val="28"/>
          <w:lang w:eastAsia="ru-RU"/>
        </w:rPr>
        <w:t>расходы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roofErr w:type="gramStart"/>
      <w:r w:rsidRPr="00F92025">
        <w:rPr>
          <w:rFonts w:ascii="Verdana" w:eastAsia="Times New Roman" w:hAnsi="Verdana" w:cs="Times New Roman"/>
          <w:color w:val="000000"/>
          <w:sz w:val="28"/>
          <w:szCs w:val="28"/>
          <w:lang w:eastAsia="ru-RU"/>
        </w:rPr>
        <w:t xml:space="preserve"> :</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перечень приобретаемых СИЗ с указанием профессий (должностей) работников, норм их выдачи со ссылкой на соответствующий пункт Типовых норм, их </w:t>
      </w:r>
      <w:r w:rsidRPr="00F92025">
        <w:rPr>
          <w:rFonts w:ascii="Verdana" w:eastAsia="Times New Roman" w:hAnsi="Verdana" w:cs="Times New Roman"/>
          <w:color w:val="000000"/>
          <w:sz w:val="28"/>
          <w:szCs w:val="28"/>
          <w:u w:val="single"/>
          <w:lang w:eastAsia="ru-RU"/>
        </w:rPr>
        <w:t xml:space="preserve">количества и стоимости, даты изготовления и срока </w:t>
      </w:r>
      <w:proofErr w:type="gramStart"/>
      <w:r w:rsidRPr="00F92025">
        <w:rPr>
          <w:rFonts w:ascii="Verdana" w:eastAsia="Times New Roman" w:hAnsi="Verdana" w:cs="Times New Roman"/>
          <w:color w:val="000000"/>
          <w:sz w:val="28"/>
          <w:szCs w:val="28"/>
          <w:u w:val="single"/>
          <w:lang w:eastAsia="ru-RU"/>
        </w:rPr>
        <w:t>годности</w:t>
      </w:r>
      <w:proofErr w:type="gramEnd"/>
      <w:r w:rsidRPr="00F92025">
        <w:rPr>
          <w:rFonts w:ascii="Verdana" w:eastAsia="Times New Roman" w:hAnsi="Verdana" w:cs="Times New Roman"/>
          <w:color w:val="000000"/>
          <w:sz w:val="28"/>
          <w:szCs w:val="28"/>
          <w:lang w:eastAsia="ru-RU"/>
        </w:rPr>
        <w:t> приобретаемых СИЗ (образец на сайте РО);</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копии </w:t>
      </w:r>
      <w:r w:rsidRPr="00F92025">
        <w:rPr>
          <w:rFonts w:ascii="Verdana" w:eastAsia="Times New Roman" w:hAnsi="Verdana" w:cs="Times New Roman"/>
          <w:color w:val="000000"/>
          <w:sz w:val="28"/>
          <w:szCs w:val="28"/>
          <w:u w:val="single"/>
          <w:lang w:eastAsia="ru-RU"/>
        </w:rPr>
        <w:t>сертификатов </w:t>
      </w:r>
      <w:r w:rsidRPr="00F92025">
        <w:rPr>
          <w:rFonts w:ascii="Verdana" w:eastAsia="Times New Roman" w:hAnsi="Verdana" w:cs="Times New Roman"/>
          <w:color w:val="000000"/>
          <w:sz w:val="28"/>
          <w:szCs w:val="28"/>
          <w:lang w:eastAsia="ru-RU"/>
        </w:rPr>
        <w:t>(деклараций) соответствия СИЗ техническому </w:t>
      </w:r>
      <w:hyperlink r:id="rId6" w:history="1">
        <w:r w:rsidRPr="00F92025">
          <w:rPr>
            <w:rFonts w:ascii="Verdana" w:eastAsia="Times New Roman" w:hAnsi="Verdana" w:cs="Times New Roman"/>
            <w:color w:val="0000FF"/>
            <w:sz w:val="28"/>
            <w:szCs w:val="28"/>
            <w:u w:val="single"/>
            <w:lang w:eastAsia="ru-RU"/>
          </w:rPr>
          <w:t>регламенту</w:t>
        </w:r>
      </w:hyperlink>
      <w:r w:rsidRPr="00F92025">
        <w:rPr>
          <w:rFonts w:ascii="Verdana" w:eastAsia="Times New Roman" w:hAnsi="Verdana" w:cs="Times New Roman"/>
          <w:color w:val="000000"/>
          <w:sz w:val="28"/>
          <w:szCs w:val="28"/>
          <w:lang w:eastAsia="ru-RU"/>
        </w:rPr>
        <w:t> Таможенного союза "О безопасности средств индивидуальной защиты" (</w:t>
      </w:r>
      <w:proofErr w:type="gramStart"/>
      <w:r w:rsidRPr="00F92025">
        <w:rPr>
          <w:rFonts w:ascii="Verdana" w:eastAsia="Times New Roman" w:hAnsi="Verdana" w:cs="Times New Roman"/>
          <w:color w:val="000000"/>
          <w:sz w:val="28"/>
          <w:szCs w:val="28"/>
          <w:lang w:eastAsia="ru-RU"/>
        </w:rPr>
        <w:t>ТР</w:t>
      </w:r>
      <w:proofErr w:type="gramEnd"/>
      <w:r w:rsidRPr="00F92025">
        <w:rPr>
          <w:rFonts w:ascii="Verdana" w:eastAsia="Times New Roman" w:hAnsi="Verdana" w:cs="Times New Roman"/>
          <w:color w:val="000000"/>
          <w:sz w:val="28"/>
          <w:szCs w:val="28"/>
          <w:lang w:eastAsia="ru-RU"/>
        </w:rPr>
        <w:t xml:space="preserve"> ТС 019/2011), утвержденному Решением Комиссии Таможенного союза от 9 декабря 2011 г. N 878.</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 копия </w:t>
      </w:r>
      <w:r w:rsidRPr="00F92025">
        <w:rPr>
          <w:rFonts w:ascii="Verdana" w:eastAsia="Times New Roman" w:hAnsi="Verdana" w:cs="Times New Roman"/>
          <w:color w:val="000000"/>
          <w:sz w:val="28"/>
          <w:szCs w:val="28"/>
          <w:u w:val="single"/>
          <w:lang w:eastAsia="ru-RU"/>
        </w:rPr>
        <w:t>заключения</w:t>
      </w:r>
      <w:r w:rsidRPr="00F92025">
        <w:rPr>
          <w:rFonts w:ascii="Verdana" w:eastAsia="Times New Roman" w:hAnsi="Verdana" w:cs="Times New Roman"/>
          <w:color w:val="000000"/>
          <w:sz w:val="28"/>
          <w:szCs w:val="28"/>
          <w:lang w:eastAsia="ru-RU"/>
        </w:rPr>
        <w:t>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расходов на санаторно-курортное лечение работников, занятых на работах с вредными и (или) опасными производственными факторами:        </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заключительного акта врачебной комиссии по итогам проведения обязательных периодических медицинских осмотров (обследований) работников, содержащего рекомендации по санаторному оздоровлению;</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списки работников, направляемых на санаторно-курортное лечение, с указанием рекомендаций, содержащихся в заключительном акте медосмотра (образец на сайте РО);</w:t>
      </w:r>
    </w:p>
    <w:p w:rsidR="00F92025" w:rsidRPr="00F92025" w:rsidRDefault="00F92025" w:rsidP="00F92025">
      <w:pPr>
        <w:spacing w:before="100" w:beforeAutospacing="1" w:after="100" w:afterAutospacing="1" w:line="240" w:lineRule="auto"/>
        <w:ind w:hanging="360"/>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лицензии на осуществление санаторно-курортного лечения на территории Российской Федерации;</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договоров с организацией, осуществляющей санаторно-курортное лечение работников;</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счетов на приобретение путевок (длительность санаторно-курортного лечения должна быть не менее 14 дней);</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калькуляция стоимости путевки;</w:t>
      </w:r>
    </w:p>
    <w:p w:rsidR="00F92025" w:rsidRPr="00F92025" w:rsidRDefault="00F92025" w:rsidP="00F92025">
      <w:pPr>
        <w:spacing w:before="100" w:beforeAutospacing="1" w:after="100" w:afterAutospacing="1" w:line="240" w:lineRule="auto"/>
        <w:ind w:hanging="24"/>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расходов на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F92025" w:rsidRPr="00F92025" w:rsidRDefault="00F92025" w:rsidP="00F92025">
      <w:pPr>
        <w:spacing w:before="100" w:beforeAutospacing="1" w:after="100" w:afterAutospacing="1" w:line="240" w:lineRule="auto"/>
        <w:ind w:left="-15"/>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списка работников, подлежащих прохождению периодических медицинских осмотров (обследований) в 2018 году, утвержденного работодателем в установленном порядке (в соответствии с «Порядком проведения обязательных периодических медицинских осмотров», утвержденным приказом Министерства труда и социального развития Российской Федерации от 12 апреля 2011 года №302н);</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 копия договора с медицинской организацией на проведение периодических медицинских осмотров (обследований) работников. В договоре должны быть указаны стоимость периодического медицинского осмотра и количество людей, подлежащих медицинскому осмотру, либо стоимость осмотра одного человека;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копия лицензии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xml:space="preserve">   </w:t>
      </w:r>
      <w:proofErr w:type="gramStart"/>
      <w:r w:rsidRPr="00F92025">
        <w:rPr>
          <w:rFonts w:ascii="Verdana" w:eastAsia="Times New Roman" w:hAnsi="Verdana" w:cs="Times New Roman"/>
          <w:b/>
          <w:bCs/>
          <w:color w:val="000000"/>
          <w:sz w:val="28"/>
          <w:szCs w:val="28"/>
          <w:lang w:eastAsia="ru-RU"/>
        </w:rPr>
        <w:t xml:space="preserve">расходов на обеспечение лечебно-профилактическим питанием (ЛПП) работников, для которых указанное питание предусмотрено Перечнем производств, профессий или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F92025">
        <w:rPr>
          <w:rFonts w:ascii="Verdana" w:eastAsia="Times New Roman" w:hAnsi="Verdana" w:cs="Times New Roman"/>
          <w:b/>
          <w:bCs/>
          <w:color w:val="000000"/>
          <w:sz w:val="28"/>
          <w:szCs w:val="28"/>
          <w:lang w:eastAsia="ru-RU"/>
        </w:rPr>
        <w:t>Минздравсоцразвития</w:t>
      </w:r>
      <w:proofErr w:type="spellEnd"/>
      <w:r w:rsidRPr="00F92025">
        <w:rPr>
          <w:rFonts w:ascii="Verdana" w:eastAsia="Times New Roman" w:hAnsi="Verdana" w:cs="Times New Roman"/>
          <w:b/>
          <w:bCs/>
          <w:color w:val="000000"/>
          <w:sz w:val="28"/>
          <w:szCs w:val="28"/>
          <w:lang w:eastAsia="ru-RU"/>
        </w:rPr>
        <w:t xml:space="preserve"> России от 16 февраля 2009 г. № 46н (зарегистрирован Минюстом России 20 апреля 2009 г. №13796):</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перечень работников, которым выдается ЛПП, с указанием профессий (должностей) и норм выдачи со ссылкой на соответствующий пункт Перечня;</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номер рациона ЛПП;</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график занятости работников, имеющих право на получение ЛПП;</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копии документов о фактически отработанном работниками времени в особо вредных условиях труда;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постатейных смет расходов, запланированных на обеспечение работников ЛПП, на планируемый период;</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копии договоров с организациями общественного питания, если выдача ЛПП производилась не в структурных подразделениях страхователя;</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копии документов, подтверждающих произведенные затраты страхователя на обеспечение работников ЛПП;</w:t>
      </w:r>
    </w:p>
    <w:p w:rsidR="00F92025" w:rsidRPr="00F92025" w:rsidRDefault="00F92025" w:rsidP="00F92025">
      <w:pPr>
        <w:spacing w:before="100" w:beforeAutospacing="1" w:after="100" w:afterAutospacing="1" w:line="240" w:lineRule="auto"/>
        <w:ind w:firstLine="168"/>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lastRenderedPageBreak/>
        <w:t>расходов по приобретению приборов для определения наличия и уровня содержания алкоголя (</w:t>
      </w:r>
      <w:proofErr w:type="spellStart"/>
      <w:r w:rsidRPr="00F92025">
        <w:rPr>
          <w:rFonts w:ascii="Verdana" w:eastAsia="Times New Roman" w:hAnsi="Verdana" w:cs="Times New Roman"/>
          <w:b/>
          <w:bCs/>
          <w:color w:val="000000"/>
          <w:sz w:val="28"/>
          <w:szCs w:val="28"/>
          <w:lang w:eastAsia="ru-RU"/>
        </w:rPr>
        <w:t>алкотестеры</w:t>
      </w:r>
      <w:proofErr w:type="spellEnd"/>
      <w:r w:rsidRPr="00F92025">
        <w:rPr>
          <w:rFonts w:ascii="Verdana" w:eastAsia="Times New Roman" w:hAnsi="Verdana" w:cs="Times New Roman"/>
          <w:b/>
          <w:bCs/>
          <w:color w:val="000000"/>
          <w:sz w:val="28"/>
          <w:szCs w:val="28"/>
          <w:lang w:eastAsia="ru-RU"/>
        </w:rPr>
        <w:t xml:space="preserve"> или </w:t>
      </w:r>
      <w:proofErr w:type="spellStart"/>
      <w:r w:rsidRPr="00F92025">
        <w:rPr>
          <w:rFonts w:ascii="Verdana" w:eastAsia="Times New Roman" w:hAnsi="Verdana" w:cs="Times New Roman"/>
          <w:b/>
          <w:bCs/>
          <w:color w:val="000000"/>
          <w:sz w:val="28"/>
          <w:szCs w:val="28"/>
          <w:lang w:eastAsia="ru-RU"/>
        </w:rPr>
        <w:t>алкометры</w:t>
      </w:r>
      <w:proofErr w:type="spellEnd"/>
      <w:r w:rsidRPr="00F92025">
        <w:rPr>
          <w:rFonts w:ascii="Verdana" w:eastAsia="Times New Roman" w:hAnsi="Verdana" w:cs="Times New Roman"/>
          <w:b/>
          <w:bCs/>
          <w:color w:val="000000"/>
          <w:sz w:val="28"/>
          <w:szCs w:val="28"/>
          <w:lang w:eastAsia="ru-RU"/>
        </w:rPr>
        <w:t>):</w:t>
      </w:r>
    </w:p>
    <w:p w:rsidR="00F92025" w:rsidRPr="00F92025" w:rsidRDefault="00F92025" w:rsidP="00F92025">
      <w:pPr>
        <w:spacing w:before="100" w:beforeAutospacing="1" w:after="100" w:afterAutospacing="1" w:line="240" w:lineRule="auto"/>
        <w:ind w:hanging="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копия приказа об организации и проведении </w:t>
      </w:r>
      <w:proofErr w:type="spellStart"/>
      <w:r w:rsidRPr="00F92025">
        <w:rPr>
          <w:rFonts w:ascii="Verdana" w:eastAsia="Times New Roman" w:hAnsi="Verdana" w:cs="Times New Roman"/>
          <w:color w:val="000000"/>
          <w:sz w:val="28"/>
          <w:szCs w:val="28"/>
          <w:lang w:eastAsia="ru-RU"/>
        </w:rPr>
        <w:t>предсменных</w:t>
      </w:r>
      <w:proofErr w:type="spellEnd"/>
      <w:r w:rsidRPr="00F92025">
        <w:rPr>
          <w:rFonts w:ascii="Verdana" w:eastAsia="Times New Roman" w:hAnsi="Verdana" w:cs="Times New Roman"/>
          <w:color w:val="000000"/>
          <w:sz w:val="28"/>
          <w:szCs w:val="28"/>
          <w:lang w:eastAsia="ru-RU"/>
        </w:rPr>
        <w:t xml:space="preserve"> и (или) </w:t>
      </w:r>
      <w:proofErr w:type="spellStart"/>
      <w:r w:rsidRPr="00F92025">
        <w:rPr>
          <w:rFonts w:ascii="Verdana" w:eastAsia="Times New Roman" w:hAnsi="Verdana" w:cs="Times New Roman"/>
          <w:color w:val="000000"/>
          <w:sz w:val="28"/>
          <w:szCs w:val="28"/>
          <w:lang w:eastAsia="ru-RU"/>
        </w:rPr>
        <w:t>предрейсовых</w:t>
      </w:r>
      <w:proofErr w:type="spellEnd"/>
      <w:r w:rsidRPr="00F92025">
        <w:rPr>
          <w:rFonts w:ascii="Verdana" w:eastAsia="Times New Roman" w:hAnsi="Verdana" w:cs="Times New Roman"/>
          <w:color w:val="000000"/>
          <w:sz w:val="28"/>
          <w:szCs w:val="28"/>
          <w:lang w:eastAsia="ru-RU"/>
        </w:rPr>
        <w:t xml:space="preserve"> медицинских осмотров работников;</w:t>
      </w:r>
    </w:p>
    <w:p w:rsidR="00F92025" w:rsidRPr="00F92025" w:rsidRDefault="00F92025" w:rsidP="00F92025">
      <w:pPr>
        <w:spacing w:before="100" w:beforeAutospacing="1" w:after="100" w:afterAutospacing="1" w:line="240" w:lineRule="auto"/>
        <w:ind w:hanging="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копия лицензии страхователя на осуществление </w:t>
      </w:r>
      <w:proofErr w:type="spellStart"/>
      <w:r w:rsidRPr="00F92025">
        <w:rPr>
          <w:rFonts w:ascii="Verdana" w:eastAsia="Times New Roman" w:hAnsi="Verdana" w:cs="Times New Roman"/>
          <w:color w:val="000000"/>
          <w:sz w:val="28"/>
          <w:szCs w:val="28"/>
          <w:lang w:eastAsia="ru-RU"/>
        </w:rPr>
        <w:t>предсменных</w:t>
      </w:r>
      <w:proofErr w:type="spellEnd"/>
      <w:r w:rsidRPr="00F92025">
        <w:rPr>
          <w:rFonts w:ascii="Verdana" w:eastAsia="Times New Roman" w:hAnsi="Verdana" w:cs="Times New Roman"/>
          <w:color w:val="000000"/>
          <w:sz w:val="28"/>
          <w:szCs w:val="28"/>
          <w:lang w:eastAsia="ru-RU"/>
        </w:rPr>
        <w:t xml:space="preserve"> и (или) </w:t>
      </w:r>
      <w:proofErr w:type="spellStart"/>
      <w:r w:rsidRPr="00F92025">
        <w:rPr>
          <w:rFonts w:ascii="Verdana" w:eastAsia="Times New Roman" w:hAnsi="Verdana" w:cs="Times New Roman"/>
          <w:color w:val="000000"/>
          <w:sz w:val="28"/>
          <w:szCs w:val="28"/>
          <w:lang w:eastAsia="ru-RU"/>
        </w:rPr>
        <w:t>предрейсовых</w:t>
      </w:r>
      <w:proofErr w:type="spellEnd"/>
      <w:r w:rsidRPr="00F92025">
        <w:rPr>
          <w:rFonts w:ascii="Verdana" w:eastAsia="Times New Roman" w:hAnsi="Verdana" w:cs="Times New Roman"/>
          <w:color w:val="000000"/>
          <w:sz w:val="28"/>
          <w:szCs w:val="28"/>
          <w:lang w:eastAsia="ru-RU"/>
        </w:rPr>
        <w:t xml:space="preserve"> медицинских осмотров работников или копию договора с организацией, оказывающей услуги по проведению </w:t>
      </w:r>
      <w:proofErr w:type="spellStart"/>
      <w:r w:rsidRPr="00F92025">
        <w:rPr>
          <w:rFonts w:ascii="Verdana" w:eastAsia="Times New Roman" w:hAnsi="Verdana" w:cs="Times New Roman"/>
          <w:color w:val="000000"/>
          <w:sz w:val="28"/>
          <w:szCs w:val="28"/>
          <w:lang w:eastAsia="ru-RU"/>
        </w:rPr>
        <w:t>предсменных</w:t>
      </w:r>
      <w:proofErr w:type="spellEnd"/>
      <w:r w:rsidRPr="00F92025">
        <w:rPr>
          <w:rFonts w:ascii="Verdana" w:eastAsia="Times New Roman" w:hAnsi="Verdana" w:cs="Times New Roman"/>
          <w:color w:val="000000"/>
          <w:sz w:val="28"/>
          <w:szCs w:val="28"/>
          <w:lang w:eastAsia="ru-RU"/>
        </w:rPr>
        <w:t xml:space="preserve"> и (или) </w:t>
      </w:r>
      <w:proofErr w:type="spellStart"/>
      <w:r w:rsidRPr="00F92025">
        <w:rPr>
          <w:rFonts w:ascii="Verdana" w:eastAsia="Times New Roman" w:hAnsi="Verdana" w:cs="Times New Roman"/>
          <w:color w:val="000000"/>
          <w:sz w:val="28"/>
          <w:szCs w:val="28"/>
          <w:lang w:eastAsia="ru-RU"/>
        </w:rPr>
        <w:t>предрейсовых</w:t>
      </w:r>
      <w:proofErr w:type="spellEnd"/>
      <w:r w:rsidRPr="00F92025">
        <w:rPr>
          <w:rFonts w:ascii="Verdana" w:eastAsia="Times New Roman" w:hAnsi="Verdana" w:cs="Times New Roman"/>
          <w:color w:val="000000"/>
          <w:sz w:val="28"/>
          <w:szCs w:val="28"/>
          <w:lang w:eastAsia="ru-RU"/>
        </w:rPr>
        <w:t xml:space="preserve"> осмотров работников с приложением лицензии данной организации на право осуществления указанного вида деятельности;</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копии счетов на оплату приобретаемых </w:t>
      </w:r>
      <w:proofErr w:type="spellStart"/>
      <w:r w:rsidRPr="00F92025">
        <w:rPr>
          <w:rFonts w:ascii="Verdana" w:eastAsia="Times New Roman" w:hAnsi="Verdana" w:cs="Times New Roman"/>
          <w:color w:val="000000"/>
          <w:sz w:val="28"/>
          <w:szCs w:val="28"/>
          <w:lang w:eastAsia="ru-RU"/>
        </w:rPr>
        <w:t>алкотестеров</w:t>
      </w:r>
      <w:proofErr w:type="spellEnd"/>
      <w:r w:rsidRPr="00F92025">
        <w:rPr>
          <w:rFonts w:ascii="Verdana" w:eastAsia="Times New Roman" w:hAnsi="Verdana" w:cs="Times New Roman"/>
          <w:color w:val="000000"/>
          <w:sz w:val="28"/>
          <w:szCs w:val="28"/>
          <w:lang w:eastAsia="ru-RU"/>
        </w:rPr>
        <w:t xml:space="preserve"> или </w:t>
      </w:r>
      <w:proofErr w:type="spellStart"/>
      <w:r w:rsidRPr="00F92025">
        <w:rPr>
          <w:rFonts w:ascii="Verdana" w:eastAsia="Times New Roman" w:hAnsi="Verdana" w:cs="Times New Roman"/>
          <w:color w:val="000000"/>
          <w:sz w:val="28"/>
          <w:szCs w:val="28"/>
          <w:lang w:eastAsia="ru-RU"/>
        </w:rPr>
        <w:t>алкометров</w:t>
      </w:r>
      <w:proofErr w:type="spellEnd"/>
      <w:r w:rsidRPr="00F92025">
        <w:rPr>
          <w:rFonts w:ascii="Verdana" w:eastAsia="Times New Roman" w:hAnsi="Verdana" w:cs="Times New Roman"/>
          <w:color w:val="000000"/>
          <w:sz w:val="28"/>
          <w:szCs w:val="28"/>
          <w:lang w:eastAsia="ru-RU"/>
        </w:rPr>
        <w:t>, тип которых внесен в Федеральный информационный фонд по обеспечению единства измерений;</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xml:space="preserve">     расходов на приобретение приборов </w:t>
      </w:r>
      <w:proofErr w:type="gramStart"/>
      <w:r w:rsidRPr="00F92025">
        <w:rPr>
          <w:rFonts w:ascii="Verdana" w:eastAsia="Times New Roman" w:hAnsi="Verdana" w:cs="Times New Roman"/>
          <w:b/>
          <w:bCs/>
          <w:color w:val="000000"/>
          <w:sz w:val="28"/>
          <w:szCs w:val="28"/>
          <w:lang w:eastAsia="ru-RU"/>
        </w:rPr>
        <w:t>контроля за</w:t>
      </w:r>
      <w:proofErr w:type="gramEnd"/>
      <w:r w:rsidRPr="00F92025">
        <w:rPr>
          <w:rFonts w:ascii="Verdana" w:eastAsia="Times New Roman" w:hAnsi="Verdana" w:cs="Times New Roman"/>
          <w:b/>
          <w:bCs/>
          <w:color w:val="000000"/>
          <w:sz w:val="28"/>
          <w:szCs w:val="28"/>
          <w:lang w:eastAsia="ru-RU"/>
        </w:rPr>
        <w:t xml:space="preserve"> режимом труда и отдыха водителей (</w:t>
      </w:r>
      <w:proofErr w:type="spellStart"/>
      <w:r w:rsidRPr="00F92025">
        <w:rPr>
          <w:rFonts w:ascii="Verdana" w:eastAsia="Times New Roman" w:hAnsi="Verdana" w:cs="Times New Roman"/>
          <w:b/>
          <w:bCs/>
          <w:color w:val="000000"/>
          <w:sz w:val="28"/>
          <w:szCs w:val="28"/>
          <w:lang w:eastAsia="ru-RU"/>
        </w:rPr>
        <w:t>тахографов</w:t>
      </w:r>
      <w:proofErr w:type="spellEnd"/>
      <w:r w:rsidRPr="00F92025">
        <w:rPr>
          <w:rFonts w:ascii="Verdana" w:eastAsia="Times New Roman" w:hAnsi="Verdana" w:cs="Times New Roman"/>
          <w:b/>
          <w:bCs/>
          <w:color w:val="000000"/>
          <w:sz w:val="28"/>
          <w:szCs w:val="28"/>
          <w:lang w:eastAsia="ru-RU"/>
        </w:rPr>
        <w:t>):</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лицензии на осуществление пассажирских и (или) грузовых перевозок и (или) копия документа, подтверждающего соответствующий вид экономической деятельности;</w:t>
      </w:r>
    </w:p>
    <w:p w:rsidR="00F92025" w:rsidRPr="00F92025" w:rsidRDefault="00F92025" w:rsidP="00F92025">
      <w:pPr>
        <w:spacing w:before="100" w:beforeAutospacing="1" w:after="100" w:afterAutospacing="1" w:line="240" w:lineRule="auto"/>
        <w:ind w:left="-30" w:firstLine="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перечень транспортных средств, подлежащих оснащению </w:t>
      </w:r>
      <w:proofErr w:type="spellStart"/>
      <w:r w:rsidRPr="00F92025">
        <w:rPr>
          <w:rFonts w:ascii="Verdana" w:eastAsia="Times New Roman" w:hAnsi="Verdana" w:cs="Times New Roman"/>
          <w:color w:val="000000"/>
          <w:sz w:val="28"/>
          <w:szCs w:val="28"/>
          <w:lang w:eastAsia="ru-RU"/>
        </w:rPr>
        <w:t>тахографами</w:t>
      </w:r>
      <w:proofErr w:type="spellEnd"/>
      <w:r w:rsidRPr="00F92025">
        <w:rPr>
          <w:rFonts w:ascii="Verdana" w:eastAsia="Times New Roman" w:hAnsi="Verdana" w:cs="Times New Roman"/>
          <w:color w:val="000000"/>
          <w:sz w:val="28"/>
          <w:szCs w:val="28"/>
          <w:lang w:eastAsia="ru-RU"/>
        </w:rPr>
        <w:t>, с указанием их государственного регистрационного номера, даты выпуска, сведений о прохождении заявленным транспортным средством последнего технического осмотра;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копии паспортов транспортных средств;</w:t>
      </w:r>
    </w:p>
    <w:p w:rsidR="00F92025" w:rsidRPr="00F92025" w:rsidRDefault="00F92025" w:rsidP="00F92025">
      <w:pPr>
        <w:spacing w:before="100" w:beforeAutospacing="1" w:after="100" w:afterAutospacing="1" w:line="240" w:lineRule="auto"/>
        <w:ind w:left="-15" w:firstLine="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копия свидетельства о регистрации транспортного средства в органах Государственной инспекции безопасности дорожного движения;</w:t>
      </w:r>
    </w:p>
    <w:p w:rsidR="00F92025" w:rsidRPr="00F92025" w:rsidRDefault="00F92025" w:rsidP="00F92025">
      <w:pPr>
        <w:spacing w:before="100" w:beforeAutospacing="1" w:after="100" w:afterAutospacing="1" w:line="240" w:lineRule="auto"/>
        <w:ind w:left="-15" w:firstLine="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 копии счетов на оплату приобретаемых </w:t>
      </w:r>
      <w:proofErr w:type="spellStart"/>
      <w:r w:rsidRPr="00F92025">
        <w:rPr>
          <w:rFonts w:ascii="Verdana" w:eastAsia="Times New Roman" w:hAnsi="Verdana" w:cs="Times New Roman"/>
          <w:color w:val="000000"/>
          <w:sz w:val="28"/>
          <w:szCs w:val="28"/>
          <w:lang w:eastAsia="ru-RU"/>
        </w:rPr>
        <w:t>тахографов</w:t>
      </w:r>
      <w:proofErr w:type="spellEnd"/>
      <w:r w:rsidRPr="00F92025">
        <w:rPr>
          <w:rFonts w:ascii="Verdana" w:eastAsia="Times New Roman" w:hAnsi="Verdana" w:cs="Times New Roman"/>
          <w:color w:val="000000"/>
          <w:sz w:val="28"/>
          <w:szCs w:val="28"/>
          <w:lang w:eastAsia="ru-RU"/>
        </w:rPr>
        <w:t>;</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w:t>
      </w:r>
      <w:r w:rsidRPr="00F92025">
        <w:rPr>
          <w:rFonts w:ascii="Verdana" w:eastAsia="Times New Roman" w:hAnsi="Verdana" w:cs="Times New Roman"/>
          <w:b/>
          <w:bCs/>
          <w:color w:val="000000"/>
          <w:sz w:val="28"/>
          <w:szCs w:val="28"/>
          <w:lang w:eastAsia="ru-RU"/>
        </w:rPr>
        <w:t>расходов на приобретение аптечек для оказания первой помощи</w:t>
      </w:r>
      <w:r w:rsidRPr="00F92025">
        <w:rPr>
          <w:rFonts w:ascii="Verdana" w:eastAsia="Times New Roman" w:hAnsi="Verdana" w:cs="Times New Roman"/>
          <w:color w:val="000000"/>
          <w:sz w:val="28"/>
          <w:szCs w:val="28"/>
          <w:lang w:eastAsia="ru-RU"/>
        </w:rPr>
        <w:t>:</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 перечень приобретаемых медицинских изделий (</w:t>
      </w:r>
      <w:hyperlink r:id="rId7" w:history="1">
        <w:r w:rsidRPr="00F92025">
          <w:rPr>
            <w:rFonts w:ascii="Verdana" w:eastAsia="Times New Roman" w:hAnsi="Verdana" w:cs="Times New Roman"/>
            <w:color w:val="0000FF"/>
            <w:sz w:val="28"/>
            <w:szCs w:val="28"/>
            <w:u w:val="single"/>
            <w:lang w:eastAsia="ru-RU"/>
          </w:rPr>
          <w:t>Приказ</w:t>
        </w:r>
      </w:hyperlink>
      <w:r w:rsidRPr="00F92025">
        <w:rPr>
          <w:rFonts w:ascii="Verdana" w:eastAsia="Times New Roman" w:hAnsi="Verdana" w:cs="Times New Roman"/>
          <w:color w:val="000000"/>
          <w:sz w:val="28"/>
          <w:szCs w:val="28"/>
          <w:lang w:eastAsia="ru-RU"/>
        </w:rPr>
        <w:t>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с указанием количества и стоимости приобретаемых медицинских изделий,    </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перечень санитарных постов, подлежащих комплектацией аптечками.</w:t>
      </w:r>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xml:space="preserve">     </w:t>
      </w:r>
      <w:proofErr w:type="gramStart"/>
      <w:r w:rsidRPr="00F92025">
        <w:rPr>
          <w:rFonts w:ascii="Verdana" w:eastAsia="Times New Roman" w:hAnsi="Verdana" w:cs="Times New Roman"/>
          <w:b/>
          <w:bCs/>
          <w:color w:val="000000"/>
          <w:sz w:val="28"/>
          <w:szCs w:val="28"/>
          <w:lang w:eastAsia="ru-RU"/>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proofErr w:type="gramStart"/>
      <w:r w:rsidRPr="00F92025">
        <w:rPr>
          <w:rFonts w:ascii="Verdana" w:eastAsia="Times New Roman" w:hAnsi="Verdana" w:cs="Times New Roman"/>
          <w:color w:val="000000"/>
          <w:sz w:val="28"/>
          <w:szCs w:val="28"/>
          <w:lang w:eastAsia="ru-RU"/>
        </w:rP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proofErr w:type="gramStart"/>
      <w:r w:rsidRPr="00F92025">
        <w:rPr>
          <w:rFonts w:ascii="Verdana" w:eastAsia="Times New Roman" w:hAnsi="Verdana" w:cs="Times New Roman"/>
          <w:color w:val="000000"/>
          <w:sz w:val="28"/>
          <w:szCs w:val="28"/>
          <w:lang w:eastAsia="ru-RU"/>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xml:space="preserve">   </w:t>
      </w:r>
      <w:proofErr w:type="gramStart"/>
      <w:r w:rsidRPr="00F92025">
        <w:rPr>
          <w:rFonts w:ascii="Verdana" w:eastAsia="Times New Roman" w:hAnsi="Verdana" w:cs="Times New Roman"/>
          <w:b/>
          <w:bCs/>
          <w:color w:val="000000"/>
          <w:sz w:val="28"/>
          <w:szCs w:val="28"/>
          <w:lang w:eastAsia="ru-RU"/>
        </w:rPr>
        <w:t xml:space="preserve">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w:t>
      </w:r>
      <w:r w:rsidRPr="00F92025">
        <w:rPr>
          <w:rFonts w:ascii="Verdana" w:eastAsia="Times New Roman" w:hAnsi="Verdana" w:cs="Times New Roman"/>
          <w:b/>
          <w:bCs/>
          <w:color w:val="000000"/>
          <w:sz w:val="28"/>
          <w:szCs w:val="28"/>
          <w:lang w:eastAsia="ru-RU"/>
        </w:rPr>
        <w:lastRenderedPageBreak/>
        <w:t>производству работ, а также хранение результатов такой</w:t>
      </w:r>
      <w:proofErr w:type="gramEnd"/>
      <w:r w:rsidRPr="00F92025">
        <w:rPr>
          <w:rFonts w:ascii="Verdana" w:eastAsia="Times New Roman" w:hAnsi="Verdana" w:cs="Times New Roman"/>
          <w:b/>
          <w:bCs/>
          <w:color w:val="000000"/>
          <w:sz w:val="28"/>
          <w:szCs w:val="28"/>
          <w:lang w:eastAsia="ru-RU"/>
        </w:rPr>
        <w:t xml:space="preserve"> фиксации:</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17"/>
          <w:szCs w:val="17"/>
          <w:lang w:eastAsia="ru-RU"/>
        </w:rPr>
        <w:t>           </w:t>
      </w:r>
      <w:proofErr w:type="gramStart"/>
      <w:r w:rsidRPr="00F92025">
        <w:rPr>
          <w:rFonts w:ascii="Verdana" w:eastAsia="Times New Roman" w:hAnsi="Verdana" w:cs="Times New Roman"/>
          <w:color w:val="000000"/>
          <w:sz w:val="28"/>
          <w:szCs w:val="28"/>
          <w:lang w:eastAsia="ru-RU"/>
        </w:rPr>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F92025" w:rsidRPr="00F92025" w:rsidRDefault="00F92025" w:rsidP="00F92025">
      <w:pPr>
        <w:spacing w:before="100" w:beforeAutospacing="1" w:after="100" w:afterAutospacing="1" w:line="240" w:lineRule="auto"/>
        <w:ind w:firstLine="540"/>
        <w:jc w:val="both"/>
        <w:rPr>
          <w:rFonts w:ascii="Verdana" w:eastAsia="Times New Roman" w:hAnsi="Verdana" w:cs="Times New Roman"/>
          <w:color w:val="000000"/>
          <w:sz w:val="17"/>
          <w:szCs w:val="17"/>
          <w:lang w:eastAsia="ru-RU"/>
        </w:rPr>
      </w:pPr>
      <w:proofErr w:type="gramStart"/>
      <w:r w:rsidRPr="00F92025">
        <w:rPr>
          <w:rFonts w:ascii="Verdana" w:eastAsia="Times New Roman" w:hAnsi="Verdana" w:cs="Times New Roman"/>
          <w:color w:val="000000"/>
          <w:sz w:val="28"/>
          <w:szCs w:val="28"/>
          <w:lang w:eastAsia="ru-RU"/>
        </w:rP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r w:rsidRPr="00F92025">
        <w:rPr>
          <w:rFonts w:ascii="Verdana" w:eastAsia="Times New Roman" w:hAnsi="Verdana" w:cs="Times New Roman"/>
          <w:color w:val="000000"/>
          <w:sz w:val="17"/>
          <w:szCs w:val="17"/>
          <w:lang w:eastAsia="ru-RU"/>
        </w:rPr>
        <w:t>.</w:t>
      </w:r>
      <w:proofErr w:type="gramEnd"/>
    </w:p>
    <w:p w:rsidR="00F92025" w:rsidRPr="00F92025" w:rsidRDefault="00F92025" w:rsidP="00F92025">
      <w:pPr>
        <w:spacing w:before="240" w:after="100" w:afterAutospacing="1" w:line="240" w:lineRule="auto"/>
        <w:ind w:firstLine="540"/>
        <w:jc w:val="both"/>
        <w:rPr>
          <w:rFonts w:ascii="Verdana" w:eastAsia="Times New Roman" w:hAnsi="Verdana" w:cs="Times New Roman"/>
          <w:color w:val="000000"/>
          <w:sz w:val="17"/>
          <w:szCs w:val="17"/>
          <w:lang w:eastAsia="ru-RU"/>
        </w:rPr>
      </w:pPr>
      <w:r w:rsidRPr="00F92025">
        <w:rPr>
          <w:rFonts w:ascii="Verdana" w:eastAsia="Times New Roman" w:hAnsi="Verdana" w:cs="Times New Roman"/>
          <w:b/>
          <w:bCs/>
          <w:color w:val="000000"/>
          <w:sz w:val="28"/>
          <w:szCs w:val="28"/>
          <w:lang w:eastAsia="ru-RU"/>
        </w:rPr>
        <w:t>     </w:t>
      </w:r>
      <w:r w:rsidRPr="00F92025">
        <w:rPr>
          <w:rFonts w:ascii="Verdana" w:eastAsia="Times New Roman" w:hAnsi="Verdana" w:cs="Times New Roman"/>
          <w:color w:val="000000"/>
          <w:sz w:val="28"/>
          <w:szCs w:val="28"/>
          <w:lang w:eastAsia="ru-RU"/>
        </w:rPr>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F92025">
        <w:rPr>
          <w:rFonts w:ascii="Verdana" w:eastAsia="Times New Roman" w:hAnsi="Verdana" w:cs="Times New Roman"/>
          <w:color w:val="000000"/>
          <w:sz w:val="28"/>
          <w:szCs w:val="28"/>
          <w:lang w:eastAsia="ru-RU"/>
        </w:rPr>
        <w:t>о-</w:t>
      </w:r>
      <w:proofErr w:type="gramEnd"/>
      <w:r w:rsidRPr="00F92025">
        <w:rPr>
          <w:rFonts w:ascii="Verdana" w:eastAsia="Times New Roman" w:hAnsi="Verdana" w:cs="Times New Roman"/>
          <w:color w:val="000000"/>
          <w:sz w:val="28"/>
          <w:szCs w:val="28"/>
          <w:lang w:eastAsia="ru-RU"/>
        </w:rPr>
        <w:t xml:space="preserve"> и </w:t>
      </w:r>
      <w:proofErr w:type="spellStart"/>
      <w:r w:rsidRPr="00F92025">
        <w:rPr>
          <w:rFonts w:ascii="Verdana" w:eastAsia="Times New Roman" w:hAnsi="Verdana" w:cs="Times New Roman"/>
          <w:color w:val="000000"/>
          <w:sz w:val="28"/>
          <w:szCs w:val="28"/>
          <w:lang w:eastAsia="ru-RU"/>
        </w:rPr>
        <w:t>аудиофиксацию</w:t>
      </w:r>
      <w:proofErr w:type="spellEnd"/>
      <w:r w:rsidRPr="00F92025">
        <w:rPr>
          <w:rFonts w:ascii="Verdana" w:eastAsia="Times New Roman" w:hAnsi="Verdana" w:cs="Times New Roman"/>
          <w:color w:val="000000"/>
          <w:sz w:val="28"/>
          <w:szCs w:val="28"/>
          <w:lang w:eastAsia="ru-RU"/>
        </w:rPr>
        <w:t xml:space="preserve"> обучения работников по безопасному производству работ, а также хранение результатов такой фиксации.</w:t>
      </w:r>
    </w:p>
    <w:p w:rsidR="00F92025" w:rsidRPr="00F92025" w:rsidRDefault="00F92025" w:rsidP="00F92025">
      <w:pPr>
        <w:spacing w:before="100" w:beforeAutospacing="1" w:after="100" w:afterAutospacing="1" w:line="240" w:lineRule="auto"/>
        <w:ind w:left="-15" w:firstLine="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При представлении страхователем </w:t>
      </w:r>
      <w:r w:rsidRPr="00F92025">
        <w:rPr>
          <w:rFonts w:ascii="Verdana" w:eastAsia="Times New Roman" w:hAnsi="Verdana" w:cs="Times New Roman"/>
          <w:color w:val="000000"/>
          <w:sz w:val="28"/>
          <w:szCs w:val="28"/>
          <w:u w:val="single"/>
          <w:lang w:eastAsia="ru-RU"/>
        </w:rPr>
        <w:t>неполного комплекта</w:t>
      </w:r>
      <w:r w:rsidRPr="00F92025">
        <w:rPr>
          <w:rFonts w:ascii="Verdana" w:eastAsia="Times New Roman" w:hAnsi="Verdana" w:cs="Times New Roman"/>
          <w:color w:val="000000"/>
          <w:sz w:val="28"/>
          <w:szCs w:val="28"/>
          <w:lang w:eastAsia="ru-RU"/>
        </w:rPr>
        <w:t> документов заявление к рассмотрению </w:t>
      </w:r>
      <w:r w:rsidRPr="00F92025">
        <w:rPr>
          <w:rFonts w:ascii="Verdana" w:eastAsia="Times New Roman" w:hAnsi="Verdana" w:cs="Times New Roman"/>
          <w:color w:val="000000"/>
          <w:sz w:val="28"/>
          <w:szCs w:val="28"/>
          <w:u w:val="single"/>
          <w:lang w:eastAsia="ru-RU"/>
        </w:rPr>
        <w:t>не принимается</w:t>
      </w:r>
      <w:r w:rsidRPr="00F92025">
        <w:rPr>
          <w:rFonts w:ascii="Verdana" w:eastAsia="Times New Roman" w:hAnsi="Verdana" w:cs="Times New Roman"/>
          <w:color w:val="000000"/>
          <w:sz w:val="28"/>
          <w:szCs w:val="28"/>
          <w:lang w:eastAsia="ru-RU"/>
        </w:rPr>
        <w:t>.</w:t>
      </w:r>
    </w:p>
    <w:p w:rsidR="00F92025" w:rsidRPr="00F92025" w:rsidRDefault="00F92025" w:rsidP="00F92025">
      <w:pPr>
        <w:spacing w:before="100" w:beforeAutospacing="1" w:after="100" w:afterAutospacing="1" w:line="240" w:lineRule="auto"/>
        <w:ind w:left="-15" w:firstLine="24"/>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Страхователь </w:t>
      </w:r>
      <w:r w:rsidRPr="00F92025">
        <w:rPr>
          <w:rFonts w:ascii="Verdana" w:eastAsia="Times New Roman" w:hAnsi="Verdana" w:cs="Times New Roman"/>
          <w:b/>
          <w:bCs/>
          <w:color w:val="000000"/>
          <w:sz w:val="28"/>
          <w:szCs w:val="28"/>
          <w:lang w:eastAsia="ru-RU"/>
        </w:rPr>
        <w:t>вправе повторно, но не позднее 01 августа 2019 года</w:t>
      </w:r>
      <w:r w:rsidRPr="00F92025">
        <w:rPr>
          <w:rFonts w:ascii="Verdana" w:eastAsia="Times New Roman" w:hAnsi="Verdana" w:cs="Times New Roman"/>
          <w:color w:val="000000"/>
          <w:sz w:val="28"/>
          <w:szCs w:val="28"/>
          <w:lang w:eastAsia="ru-RU"/>
        </w:rPr>
        <w:t>, обратиться с заявлением, поэтому рекомендуем обращаться заблаговременно, оставив себе возможность для повторного обращения.</w:t>
      </w:r>
    </w:p>
    <w:p w:rsidR="00F92025" w:rsidRPr="00F92025" w:rsidRDefault="00F92025" w:rsidP="00F92025">
      <w:pPr>
        <w:spacing w:before="240"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w:t>
      </w:r>
      <w:proofErr w:type="gramStart"/>
      <w:r w:rsidRPr="00F92025">
        <w:rPr>
          <w:rFonts w:ascii="Verdana" w:eastAsia="Times New Roman" w:hAnsi="Verdana" w:cs="Times New Roman"/>
          <w:color w:val="000000"/>
          <w:sz w:val="28"/>
          <w:szCs w:val="28"/>
          <w:lang w:eastAsia="ru-RU"/>
        </w:rPr>
        <w:t>Необходимым условием для рассмотрения вопроса о финансовом обеспечении предупредительных мер является </w:t>
      </w:r>
      <w:r w:rsidRPr="00F92025">
        <w:rPr>
          <w:rFonts w:ascii="Verdana" w:eastAsia="Times New Roman" w:hAnsi="Verdana" w:cs="Times New Roman"/>
          <w:b/>
          <w:bCs/>
          <w:color w:val="000000"/>
          <w:sz w:val="28"/>
          <w:szCs w:val="28"/>
          <w:lang w:eastAsia="ru-RU"/>
        </w:rPr>
        <w:t>отсутствие </w:t>
      </w:r>
      <w:r w:rsidRPr="00F92025">
        <w:rPr>
          <w:rFonts w:ascii="Verdana" w:eastAsia="Times New Roman" w:hAnsi="Verdana" w:cs="Times New Roman"/>
          <w:color w:val="000000"/>
          <w:sz w:val="28"/>
          <w:szCs w:val="28"/>
          <w:lang w:eastAsia="ru-RU"/>
        </w:rPr>
        <w:t xml:space="preserve">на день подачи заявления у страхователя непогашенной недоимки, задолженности по пеням и штрафам, образовавшимся по итогам отчетного </w:t>
      </w:r>
      <w:r w:rsidRPr="00F92025">
        <w:rPr>
          <w:rFonts w:ascii="Verdana" w:eastAsia="Times New Roman" w:hAnsi="Verdana" w:cs="Times New Roman"/>
          <w:color w:val="000000"/>
          <w:sz w:val="28"/>
          <w:szCs w:val="28"/>
          <w:lang w:eastAsia="ru-RU"/>
        </w:rPr>
        <w:lastRenderedPageBreak/>
        <w:t>периода в текущем финансовом году, непогашенной недоимки, выявленной в ходе камеральной или выездной проверки, и (или) начисленных пени и штрафов по итогам камеральной или выездной проверки;</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w:t>
      </w:r>
      <w:proofErr w:type="gramStart"/>
      <w:r w:rsidRPr="00F92025">
        <w:rPr>
          <w:rFonts w:ascii="Verdana" w:eastAsia="Times New Roman" w:hAnsi="Verdana" w:cs="Times New Roman"/>
          <w:color w:val="000000"/>
          <w:sz w:val="28"/>
          <w:szCs w:val="28"/>
          <w:lang w:eastAsia="ru-RU"/>
        </w:rPr>
        <w:t>Подтверждающими документами являются промежуточные данные расчетов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4-ФСС РФ), копии платежных поручений, подтверждающие оплату недоимки и ежемесячных страховых взносов </w:t>
      </w:r>
      <w:r w:rsidRPr="00F92025">
        <w:rPr>
          <w:rFonts w:ascii="Verdana" w:eastAsia="Times New Roman" w:hAnsi="Verdana" w:cs="Times New Roman"/>
          <w:b/>
          <w:bCs/>
          <w:color w:val="000000"/>
          <w:sz w:val="28"/>
          <w:szCs w:val="28"/>
          <w:lang w:eastAsia="ru-RU"/>
        </w:rPr>
        <w:t>на день подачи заявления</w:t>
      </w:r>
      <w:r w:rsidRPr="00F92025">
        <w:rPr>
          <w:rFonts w:ascii="Verdana" w:eastAsia="Times New Roman" w:hAnsi="Verdana" w:cs="Times New Roman"/>
          <w:color w:val="000000"/>
          <w:sz w:val="28"/>
          <w:szCs w:val="28"/>
          <w:lang w:eastAsia="ru-RU"/>
        </w:rPr>
        <w:t> о финансовом обеспечении предупредительных мер.</w:t>
      </w:r>
      <w:proofErr w:type="gramEnd"/>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ГУ-РО ФСС РФ по РБ и Филиал № 9 ГУ-РО ФСС РФ по РБ принимает решение об отказе в финансовом обеспечении предупредительных мер в случае:  </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92025" w:rsidRPr="00F92025" w:rsidRDefault="00F92025" w:rsidP="00F92025">
      <w:pPr>
        <w:spacing w:before="100" w:beforeAutospacing="1" w:after="100" w:afterAutospacing="1" w:line="240" w:lineRule="auto"/>
        <w:ind w:hanging="15"/>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если представленные документы содержат недостоверную информацию;</w:t>
      </w:r>
    </w:p>
    <w:p w:rsidR="00F92025" w:rsidRPr="00F92025" w:rsidRDefault="00F92025" w:rsidP="00F92025">
      <w:pPr>
        <w:spacing w:before="100" w:beforeAutospacing="1" w:after="100" w:afterAutospacing="1" w:line="240" w:lineRule="auto"/>
        <w:ind w:firstLine="15"/>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если предусмотренные бюджетом Фонда средства на финансовое обеспечение предупредительных мер на текущий год полностью распределены.</w:t>
      </w:r>
    </w:p>
    <w:p w:rsidR="00F92025" w:rsidRPr="00F92025" w:rsidRDefault="00F92025" w:rsidP="00F92025">
      <w:pPr>
        <w:spacing w:before="100" w:beforeAutospacing="1" w:after="100" w:afterAutospacing="1" w:line="240" w:lineRule="auto"/>
        <w:ind w:firstLine="15"/>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 при представлении страхователем неполного комплекта документов.</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Расходы страхователя на финансовое обеспечение предупредительных мер </w:t>
      </w:r>
      <w:r w:rsidRPr="00F92025">
        <w:rPr>
          <w:rFonts w:ascii="Verdana" w:eastAsia="Times New Roman" w:hAnsi="Verdana" w:cs="Times New Roman"/>
          <w:b/>
          <w:bCs/>
          <w:color w:val="000000"/>
          <w:sz w:val="28"/>
          <w:szCs w:val="28"/>
          <w:lang w:eastAsia="ru-RU"/>
        </w:rPr>
        <w:t>не могут превышать</w:t>
      </w:r>
      <w:r w:rsidRPr="00F92025">
        <w:rPr>
          <w:rFonts w:ascii="Verdana" w:eastAsia="Times New Roman" w:hAnsi="Verdana" w:cs="Times New Roman"/>
          <w:color w:val="000000"/>
          <w:sz w:val="28"/>
          <w:szCs w:val="28"/>
          <w:lang w:eastAsia="ru-RU"/>
        </w:rPr>
        <w:t> сумм страховых взносов на обязательное социальное страхование от несчастных случаев на производстве, подлежащих перечислению в 2019 году.</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lastRenderedPageBreak/>
        <w:t>     Заявления страхователей с полным комплектом документов принимаются до  </w:t>
      </w:r>
      <w:r w:rsidRPr="00F92025">
        <w:rPr>
          <w:rFonts w:ascii="Verdana" w:eastAsia="Times New Roman" w:hAnsi="Verdana" w:cs="Times New Roman"/>
          <w:b/>
          <w:bCs/>
          <w:color w:val="000000"/>
          <w:sz w:val="28"/>
          <w:szCs w:val="28"/>
          <w:lang w:eastAsia="ru-RU"/>
        </w:rPr>
        <w:t>01 августа 2019 года</w:t>
      </w:r>
      <w:r w:rsidRPr="00F92025">
        <w:rPr>
          <w:rFonts w:ascii="Verdana" w:eastAsia="Times New Roman" w:hAnsi="Verdana" w:cs="Times New Roman"/>
          <w:color w:val="000000"/>
          <w:sz w:val="28"/>
          <w:szCs w:val="28"/>
          <w:lang w:eastAsia="ru-RU"/>
        </w:rPr>
        <w:t> и рассматриваются в пределах ассигнований, доведенных на эти цели Фондом до ГУ-РО ФСС РФ по РБ.</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Последний день приема заявлений – 31 июля 2019 года.</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Обращаем внимание страхователей, что ассигнования на финансовое обеспечение предупредительных мер для регионального отделения по Республике Башкортостан ограничены бюджетом Фонда социального страхования РФ. В связи с этим, страхователям – работодателям необходимо заранее обратиться в региональное отделение Фонда за выделением указанного обеспечения.</w:t>
      </w:r>
    </w:p>
    <w:p w:rsidR="00F92025" w:rsidRPr="00F92025" w:rsidRDefault="00F92025" w:rsidP="00F92025">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F92025">
        <w:rPr>
          <w:rFonts w:ascii="Verdana" w:eastAsia="Times New Roman" w:hAnsi="Verdana" w:cs="Times New Roman"/>
          <w:color w:val="000000"/>
          <w:sz w:val="28"/>
          <w:szCs w:val="28"/>
          <w:lang w:eastAsia="ru-RU"/>
        </w:rPr>
        <w:t xml:space="preserve">       </w:t>
      </w:r>
      <w:proofErr w:type="gramStart"/>
      <w:r w:rsidRPr="00F92025">
        <w:rPr>
          <w:rFonts w:ascii="Verdana" w:eastAsia="Times New Roman" w:hAnsi="Verdana" w:cs="Times New Roman"/>
          <w:color w:val="000000"/>
          <w:sz w:val="28"/>
          <w:szCs w:val="28"/>
          <w:lang w:eastAsia="ru-RU"/>
        </w:rPr>
        <w:t>По возникшим вопросам обращаться в Государственное учреждение - региональное отделение Фонда социального страхования Российской Федерации по Республике Башкортостан по адресу: г. Уфа, ул. Сочинская, д. 15, кабинеты 113, 121 или по телефонам: 255-95-32, 255-95-33, 279-03-21 и в Филиал № 9 ГУ-РО ФСС РФ по РБ по адресу: г. Дюртюли, ул. Ленина, 1/4, кабинет 33 или по телефону: 3-12-32.</w:t>
      </w:r>
      <w:proofErr w:type="gramEnd"/>
    </w:p>
    <w:p w:rsidR="002C24AD" w:rsidRDefault="00F92025"/>
    <w:sectPr w:rsidR="002C2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25"/>
    <w:rsid w:val="009D0EB3"/>
    <w:rsid w:val="00AC147D"/>
    <w:rsid w:val="00F9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025"/>
    <w:rPr>
      <w:b/>
      <w:bCs/>
    </w:rPr>
  </w:style>
  <w:style w:type="paragraph" w:customStyle="1" w:styleId="consplusnormal">
    <w:name w:val="consplusnormal"/>
    <w:basedOn w:val="a"/>
    <w:rsid w:val="00F92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920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025"/>
    <w:rPr>
      <w:b/>
      <w:bCs/>
    </w:rPr>
  </w:style>
  <w:style w:type="paragraph" w:customStyle="1" w:styleId="consplusnormal">
    <w:name w:val="consplusnormal"/>
    <w:basedOn w:val="a"/>
    <w:rsid w:val="00F92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92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4719A95151629F5224E3FD85482AA458E6D41EEB287B33A264E1B4DG53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809243EA6667783D9D07F1169CAD16E7AF84E117E4FAC517D551462D73A7791FC1F4CE1A56CDCBG8r4F" TargetMode="External"/><Relationship Id="rId5" Type="http://schemas.openxmlformats.org/officeDocument/2006/relationships/hyperlink" Target="consultantplus://offline/ref=BD216874B73071B3CF416003532FFB58BB354A2CC6E8A6E5AF488738ABCAFE709858F4DE6259424CvDJ2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2020-07-22T07:03:00Z</dcterms:created>
  <dcterms:modified xsi:type="dcterms:W3CDTF">2020-07-22T07:04:00Z</dcterms:modified>
</cp:coreProperties>
</file>